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both"/>
        <w:textAlignment w:val="center"/>
        <w:rPr>
          <w:rFonts w:hint="default" w:ascii="宋体" w:hAnsi="宋体" w:eastAsia="宋体" w:cs="宋体"/>
          <w:b/>
          <w:bCs/>
          <w:i w:val="0"/>
          <w:color w:val="000000"/>
          <w:kern w:val="0"/>
          <w:sz w:val="24"/>
          <w:szCs w:val="24"/>
          <w:u w:val="none"/>
          <w:lang w:val="en-US" w:eastAsia="zh-CN" w:bidi="ar"/>
        </w:rPr>
      </w:pPr>
      <w:r>
        <w:rPr>
          <w:rFonts w:hint="eastAsia" w:ascii="宋体" w:hAnsi="宋体" w:eastAsia="宋体" w:cs="宋体"/>
          <w:b/>
          <w:bCs/>
          <w:i w:val="0"/>
          <w:color w:val="000000"/>
          <w:kern w:val="0"/>
          <w:sz w:val="24"/>
          <w:szCs w:val="24"/>
          <w:u w:val="none"/>
          <w:lang w:val="en-US" w:eastAsia="zh-CN" w:bidi="ar"/>
        </w:rPr>
        <w:t>附件3</w:t>
      </w:r>
    </w:p>
    <w:tbl>
      <w:tblPr>
        <w:tblStyle w:val="3"/>
        <w:tblW w:w="8970" w:type="dxa"/>
        <w:tblInd w:w="0" w:type="dxa"/>
        <w:tblLayout w:type="fixed"/>
        <w:tblCellMar>
          <w:top w:w="0" w:type="dxa"/>
          <w:left w:w="0" w:type="dxa"/>
          <w:bottom w:w="0" w:type="dxa"/>
          <w:right w:w="0" w:type="dxa"/>
        </w:tblCellMar>
      </w:tblPr>
      <w:tblGrid>
        <w:gridCol w:w="585"/>
        <w:gridCol w:w="1020"/>
        <w:gridCol w:w="1950"/>
        <w:gridCol w:w="870"/>
        <w:gridCol w:w="1230"/>
        <w:gridCol w:w="1200"/>
        <w:gridCol w:w="630"/>
        <w:gridCol w:w="1485"/>
      </w:tblGrid>
      <w:tr>
        <w:tblPrEx>
          <w:tblCellMar>
            <w:top w:w="0" w:type="dxa"/>
            <w:left w:w="0" w:type="dxa"/>
            <w:bottom w:w="0" w:type="dxa"/>
            <w:right w:w="0" w:type="dxa"/>
          </w:tblCellMar>
        </w:tblPrEx>
        <w:trPr>
          <w:trHeight w:val="645" w:hRule="atLeast"/>
        </w:trPr>
        <w:tc>
          <w:tcPr>
            <w:tcW w:w="8970" w:type="dxa"/>
            <w:gridSpan w:val="8"/>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6"/>
                <w:szCs w:val="36"/>
                <w:u w:val="none"/>
              </w:rPr>
            </w:pPr>
            <w:r>
              <w:rPr>
                <w:rFonts w:hint="default" w:ascii="方正小标宋简体" w:hAnsi="方正小标宋简体" w:eastAsia="方正小标宋简体" w:cs="方正小标宋简体"/>
                <w:i w:val="0"/>
                <w:color w:val="000000"/>
                <w:kern w:val="0"/>
                <w:sz w:val="36"/>
                <w:szCs w:val="36"/>
                <w:u w:val="none"/>
                <w:lang w:val="en-US" w:eastAsia="zh-CN" w:bidi="ar"/>
              </w:rPr>
              <w:t>财政支出绩效目标申报表</w:t>
            </w:r>
          </w:p>
        </w:tc>
      </w:tr>
      <w:tr>
        <w:tblPrEx>
          <w:tblCellMar>
            <w:top w:w="0" w:type="dxa"/>
            <w:left w:w="0" w:type="dxa"/>
            <w:bottom w:w="0" w:type="dxa"/>
            <w:right w:w="0" w:type="dxa"/>
          </w:tblCellMar>
        </w:tblPrEx>
        <w:trPr>
          <w:trHeight w:val="375" w:hRule="atLeast"/>
        </w:trPr>
        <w:tc>
          <w:tcPr>
            <w:tcW w:w="8970" w:type="dxa"/>
            <w:gridSpan w:val="8"/>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 2021 年度）</w:t>
            </w:r>
          </w:p>
        </w:tc>
      </w:tr>
      <w:tr>
        <w:tblPrEx>
          <w:tblCellMar>
            <w:top w:w="0" w:type="dxa"/>
            <w:left w:w="0" w:type="dxa"/>
            <w:bottom w:w="0" w:type="dxa"/>
            <w:right w:w="0" w:type="dxa"/>
          </w:tblCellMar>
        </w:tblPrEx>
        <w:trPr>
          <w:trHeight w:val="285" w:hRule="atLeast"/>
        </w:trPr>
        <w:tc>
          <w:tcPr>
            <w:tcW w:w="8970" w:type="dxa"/>
            <w:gridSpan w:val="8"/>
            <w:tcBorders>
              <w:top w:val="nil"/>
              <w:left w:val="nil"/>
              <w:bottom w:val="nil"/>
              <w:right w:val="nil"/>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20" w:hRule="atLeast"/>
        </w:trPr>
        <w:tc>
          <w:tcPr>
            <w:tcW w:w="8970"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lang w:eastAsia="zh-CN"/>
              </w:rPr>
            </w:pPr>
            <w:r>
              <w:rPr>
                <w:rFonts w:hint="eastAsia" w:ascii="仿宋_GB2312" w:hAnsi="宋体" w:eastAsia="仿宋_GB2312" w:cs="仿宋_GB2312"/>
                <w:i w:val="0"/>
                <w:color w:val="000000"/>
                <w:kern w:val="0"/>
                <w:sz w:val="28"/>
                <w:szCs w:val="28"/>
                <w:u w:val="none"/>
                <w:lang w:val="en-US" w:eastAsia="zh-CN" w:bidi="ar"/>
              </w:rPr>
              <w:t>填报单位：七星区委宣传部</w:t>
            </w:r>
          </w:p>
        </w:tc>
      </w:tr>
      <w:tr>
        <w:tblPrEx>
          <w:tblCellMar>
            <w:top w:w="0" w:type="dxa"/>
            <w:left w:w="0" w:type="dxa"/>
            <w:bottom w:w="0" w:type="dxa"/>
            <w:right w:w="0" w:type="dxa"/>
          </w:tblCellMar>
        </w:tblPrEx>
        <w:trPr>
          <w:trHeight w:val="52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cs="宋体"/>
                <w:i w:val="0"/>
                <w:color w:val="000000"/>
                <w:sz w:val="24"/>
                <w:szCs w:val="24"/>
                <w:u w:val="none"/>
                <w:lang w:eastAsia="zh-CN"/>
              </w:rPr>
              <w:t>精神文明建设经费</w:t>
            </w:r>
          </w:p>
        </w:tc>
      </w:tr>
      <w:tr>
        <w:tblPrEx>
          <w:tblCellMar>
            <w:top w:w="0" w:type="dxa"/>
            <w:left w:w="0" w:type="dxa"/>
            <w:bottom w:w="0" w:type="dxa"/>
            <w:right w:w="0" w:type="dxa"/>
          </w:tblCellMar>
        </w:tblPrEx>
        <w:trPr>
          <w:trHeight w:val="690"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主管部门</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lang w:eastAsia="zh-CN"/>
              </w:rPr>
            </w:pPr>
            <w:r>
              <w:rPr>
                <w:rFonts w:hint="eastAsia" w:ascii="仿宋_GB2312" w:hAnsi="宋体" w:eastAsia="仿宋_GB2312" w:cs="仿宋_GB2312"/>
                <w:i w:val="0"/>
                <w:color w:val="000000"/>
                <w:kern w:val="0"/>
                <w:sz w:val="28"/>
                <w:szCs w:val="28"/>
                <w:u w:val="none"/>
                <w:lang w:val="en-US" w:eastAsia="zh-CN" w:bidi="ar"/>
              </w:rPr>
              <w:t>七星区委宣传部</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主管部门 编码</w:t>
            </w:r>
          </w:p>
        </w:tc>
        <w:tc>
          <w:tcPr>
            <w:tcW w:w="331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106001</w:t>
            </w:r>
          </w:p>
        </w:tc>
      </w:tr>
      <w:tr>
        <w:tblPrEx>
          <w:tblCellMar>
            <w:top w:w="0" w:type="dxa"/>
            <w:left w:w="0" w:type="dxa"/>
            <w:bottom w:w="0" w:type="dxa"/>
            <w:right w:w="0" w:type="dxa"/>
          </w:tblCellMar>
        </w:tblPrEx>
        <w:trPr>
          <w:trHeight w:val="690"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项目实施单位</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仿宋_GB2312" w:hAnsi="宋体" w:eastAsia="仿宋_GB2312" w:cs="仿宋_GB2312"/>
                <w:i w:val="0"/>
                <w:color w:val="000000"/>
                <w:kern w:val="0"/>
                <w:sz w:val="28"/>
                <w:szCs w:val="28"/>
                <w:u w:val="none"/>
                <w:lang w:val="en-US" w:eastAsia="zh-CN" w:bidi="ar"/>
              </w:rPr>
              <w:t>七星区委宣传部</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     负责人</w:t>
            </w: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4"/>
                <w:szCs w:val="24"/>
                <w:u w:val="none"/>
                <w:lang w:eastAsia="zh-CN"/>
              </w:rPr>
            </w:pPr>
            <w:r>
              <w:rPr>
                <w:rFonts w:hint="eastAsia" w:ascii="宋体" w:hAnsi="宋体" w:cs="宋体"/>
                <w:i w:val="0"/>
                <w:color w:val="000000"/>
                <w:sz w:val="24"/>
                <w:szCs w:val="24"/>
                <w:u w:val="none"/>
                <w:lang w:val="en-US" w:eastAsia="zh-CN"/>
              </w:rPr>
              <w:t>敬罕美</w:t>
            </w:r>
          </w:p>
        </w:tc>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    方式</w:t>
            </w: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2126040</w:t>
            </w:r>
          </w:p>
        </w:tc>
      </w:tr>
      <w:tr>
        <w:tblPrEx>
          <w:tblCellMar>
            <w:top w:w="0" w:type="dxa"/>
            <w:left w:w="0" w:type="dxa"/>
            <w:bottom w:w="0" w:type="dxa"/>
            <w:right w:w="0" w:type="dxa"/>
          </w:tblCellMar>
        </w:tblPrEx>
        <w:trPr>
          <w:trHeight w:val="540"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项目起止时间</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w:t>
            </w:r>
            <w:r>
              <w:rPr>
                <w:rFonts w:hint="eastAsia" w:ascii="宋体" w:hAnsi="宋体"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年</w:t>
            </w:r>
            <w:r>
              <w:rPr>
                <w:rFonts w:hint="eastAsia" w:ascii="宋体" w:hAnsi="宋体"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月</w:t>
            </w:r>
            <w:r>
              <w:rPr>
                <w:rFonts w:hint="eastAsia" w:ascii="宋体" w:hAnsi="宋体"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日-- 202</w:t>
            </w:r>
            <w:r>
              <w:rPr>
                <w:rFonts w:hint="eastAsia" w:ascii="宋体" w:hAnsi="宋体"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年</w:t>
            </w:r>
            <w:r>
              <w:rPr>
                <w:rFonts w:hint="eastAsia" w:ascii="宋体" w:hAnsi="宋体" w:cs="宋体"/>
                <w:i w:val="0"/>
                <w:color w:val="000000"/>
                <w:kern w:val="0"/>
                <w:sz w:val="24"/>
                <w:szCs w:val="24"/>
                <w:u w:val="none"/>
                <w:lang w:val="en-US" w:eastAsia="zh-CN" w:bidi="ar"/>
              </w:rPr>
              <w:t>12</w:t>
            </w:r>
            <w:r>
              <w:rPr>
                <w:rFonts w:hint="eastAsia" w:ascii="宋体" w:hAnsi="宋体" w:eastAsia="宋体" w:cs="宋体"/>
                <w:i w:val="0"/>
                <w:color w:val="000000"/>
                <w:kern w:val="0"/>
                <w:sz w:val="24"/>
                <w:szCs w:val="24"/>
                <w:u w:val="none"/>
                <w:lang w:val="en-US" w:eastAsia="zh-CN" w:bidi="ar"/>
              </w:rPr>
              <w:t>月</w:t>
            </w:r>
            <w:r>
              <w:rPr>
                <w:rFonts w:hint="eastAsia" w:ascii="宋体" w:hAnsi="宋体" w:cs="宋体"/>
                <w:i w:val="0"/>
                <w:color w:val="000000"/>
                <w:kern w:val="0"/>
                <w:sz w:val="24"/>
                <w:szCs w:val="24"/>
                <w:u w:val="none"/>
                <w:lang w:val="en-US" w:eastAsia="zh-CN" w:bidi="ar"/>
              </w:rPr>
              <w:t>31</w:t>
            </w:r>
            <w:r>
              <w:rPr>
                <w:rFonts w:hint="eastAsia" w:ascii="宋体" w:hAnsi="宋体" w:eastAsia="宋体" w:cs="宋体"/>
                <w:i w:val="0"/>
                <w:color w:val="000000"/>
                <w:kern w:val="0"/>
                <w:sz w:val="24"/>
                <w:szCs w:val="24"/>
                <w:u w:val="none"/>
                <w:lang w:val="en-US" w:eastAsia="zh-CN" w:bidi="ar"/>
              </w:rPr>
              <w:t>日</w:t>
            </w:r>
          </w:p>
        </w:tc>
      </w:tr>
      <w:tr>
        <w:tblPrEx>
          <w:tblCellMar>
            <w:top w:w="0" w:type="dxa"/>
            <w:left w:w="0" w:type="dxa"/>
            <w:bottom w:w="0" w:type="dxa"/>
            <w:right w:w="0" w:type="dxa"/>
          </w:tblCellMar>
        </w:tblPrEx>
        <w:trPr>
          <w:trHeight w:val="770" w:hRule="atLeast"/>
        </w:trPr>
        <w:tc>
          <w:tcPr>
            <w:tcW w:w="1605"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              （万元）</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合计</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50</w:t>
            </w:r>
          </w:p>
        </w:tc>
      </w:tr>
      <w:tr>
        <w:tblPrEx>
          <w:tblCellMar>
            <w:top w:w="0" w:type="dxa"/>
            <w:left w:w="0" w:type="dxa"/>
            <w:bottom w:w="0" w:type="dxa"/>
            <w:right w:w="0" w:type="dxa"/>
          </w:tblCellMar>
        </w:tblPrEx>
        <w:trPr>
          <w:trHeight w:val="800" w:hRule="atLeast"/>
        </w:trPr>
        <w:tc>
          <w:tcPr>
            <w:tcW w:w="1605"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其中： 一般公共预算拨款</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50</w:t>
            </w:r>
          </w:p>
        </w:tc>
      </w:tr>
      <w:tr>
        <w:tblPrEx>
          <w:tblCellMar>
            <w:top w:w="0" w:type="dxa"/>
            <w:left w:w="0" w:type="dxa"/>
            <w:bottom w:w="0" w:type="dxa"/>
            <w:right w:w="0" w:type="dxa"/>
          </w:tblCellMar>
        </w:tblPrEx>
        <w:trPr>
          <w:trHeight w:val="690" w:hRule="atLeast"/>
        </w:trPr>
        <w:tc>
          <w:tcPr>
            <w:tcW w:w="1605"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其他资金</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0</w:t>
            </w:r>
          </w:p>
        </w:tc>
      </w:tr>
      <w:tr>
        <w:tblPrEx>
          <w:tblCellMar>
            <w:top w:w="0" w:type="dxa"/>
            <w:left w:w="0" w:type="dxa"/>
            <w:bottom w:w="0" w:type="dxa"/>
            <w:right w:w="0" w:type="dxa"/>
          </w:tblCellMar>
        </w:tblPrEx>
        <w:trPr>
          <w:trHeight w:val="755" w:hRule="atLeast"/>
        </w:trPr>
        <w:tc>
          <w:tcPr>
            <w:tcW w:w="1605"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上年结余收入</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0</w:t>
            </w:r>
          </w:p>
        </w:tc>
      </w:tr>
      <w:tr>
        <w:tblPrEx>
          <w:tblCellMar>
            <w:top w:w="0" w:type="dxa"/>
            <w:left w:w="0" w:type="dxa"/>
            <w:bottom w:w="0" w:type="dxa"/>
            <w:right w:w="0" w:type="dxa"/>
          </w:tblCellMar>
        </w:tblPrEx>
        <w:trPr>
          <w:trHeight w:val="270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项目主要内容</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default"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eastAsia="zh-CN"/>
              </w:rPr>
              <w:t>统筹指导协调全区社会主义精神文明建设工作，组织开展群众性精神文明创建活动，组织开展公民道德建设先进典型和精神文明建设工作先进典型的宣传推广。</w:t>
            </w:r>
          </w:p>
        </w:tc>
      </w:tr>
      <w:tr>
        <w:tblPrEx>
          <w:tblCellMar>
            <w:top w:w="0" w:type="dxa"/>
            <w:left w:w="0" w:type="dxa"/>
            <w:bottom w:w="0" w:type="dxa"/>
            <w:right w:w="0" w:type="dxa"/>
          </w:tblCellMar>
        </w:tblPrEx>
        <w:trPr>
          <w:trHeight w:val="280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年度项目</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绩效目标</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eastAsia="zh-CN"/>
              </w:rPr>
              <w:t>确保202</w:t>
            </w:r>
            <w:r>
              <w:rPr>
                <w:rFonts w:hint="eastAsia" w:ascii="宋体" w:hAnsi="宋体" w:cs="宋体"/>
                <w:i w:val="0"/>
                <w:color w:val="auto"/>
                <w:sz w:val="24"/>
                <w:szCs w:val="24"/>
                <w:u w:val="none"/>
                <w:lang w:val="en-US" w:eastAsia="zh-CN"/>
              </w:rPr>
              <w:t>1</w:t>
            </w:r>
            <w:r>
              <w:rPr>
                <w:rFonts w:hint="eastAsia" w:ascii="宋体" w:hAnsi="宋体" w:cs="宋体"/>
                <w:i w:val="0"/>
                <w:color w:val="auto"/>
                <w:sz w:val="24"/>
                <w:szCs w:val="24"/>
                <w:u w:val="none"/>
                <w:lang w:eastAsia="zh-CN"/>
              </w:rPr>
              <w:t>年精神文明建设工作正常开展，完成市文明办下达的精神文明建设工作任务。</w:t>
            </w:r>
          </w:p>
        </w:tc>
      </w:tr>
      <w:tr>
        <w:tblPrEx>
          <w:tblCellMar>
            <w:top w:w="0" w:type="dxa"/>
            <w:left w:w="0" w:type="dxa"/>
            <w:bottom w:w="0" w:type="dxa"/>
            <w:right w:w="0" w:type="dxa"/>
          </w:tblCellMar>
        </w:tblPrEx>
        <w:trPr>
          <w:trHeight w:val="525" w:hRule="atLeast"/>
        </w:trPr>
        <w:tc>
          <w:tcPr>
            <w:tcW w:w="58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绩效指标</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指标内容</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r>
      <w:tr>
        <w:tblPrEx>
          <w:tblCellMar>
            <w:top w:w="0" w:type="dxa"/>
            <w:left w:w="0" w:type="dxa"/>
            <w:bottom w:w="0" w:type="dxa"/>
            <w:right w:w="0" w:type="dxa"/>
          </w:tblCellMar>
        </w:tblPrEx>
        <w:trPr>
          <w:trHeight w:val="70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产出指标（全部必填）</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产出数量指标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eastAsia="zh-CN"/>
              </w:rPr>
            </w:pPr>
            <w:r>
              <w:rPr>
                <w:rFonts w:hint="eastAsia" w:ascii="宋体" w:hAnsi="宋体" w:cs="宋体"/>
                <w:i w:val="0"/>
                <w:color w:val="auto"/>
                <w:sz w:val="24"/>
                <w:szCs w:val="24"/>
                <w:u w:val="none"/>
                <w:lang w:val="en-US" w:eastAsia="zh-CN"/>
              </w:rPr>
              <w:t>开展全区性精神文明创建活动打造新时代文明实践点</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4场以上</w:t>
            </w:r>
          </w:p>
          <w:p>
            <w:pPr>
              <w:keepNext w:val="0"/>
              <w:keepLines w:val="0"/>
              <w:widowControl/>
              <w:suppressLineNumbers w:val="0"/>
              <w:jc w:val="center"/>
              <w:textAlignment w:val="center"/>
              <w:rPr>
                <w:rFonts w:hint="eastAsia"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20个以上</w:t>
            </w:r>
          </w:p>
        </w:tc>
      </w:tr>
      <w:tr>
        <w:tblPrEx>
          <w:tblCellMar>
            <w:top w:w="0" w:type="dxa"/>
            <w:left w:w="0" w:type="dxa"/>
            <w:bottom w:w="0" w:type="dxa"/>
            <w:right w:w="0" w:type="dxa"/>
          </w:tblCellMar>
        </w:tblPrEx>
        <w:trPr>
          <w:trHeight w:val="70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产出质量指标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eastAsia="zh-CN"/>
              </w:rPr>
            </w:pPr>
            <w:r>
              <w:rPr>
                <w:rFonts w:hint="eastAsia" w:ascii="宋体" w:hAnsi="宋体" w:cs="宋体"/>
                <w:i w:val="0"/>
                <w:color w:val="auto"/>
                <w:sz w:val="24"/>
                <w:szCs w:val="24"/>
                <w:u w:val="none"/>
                <w:lang w:eastAsia="zh-CN"/>
              </w:rPr>
              <w:t>打造“时间银行”品牌</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1个</w:t>
            </w:r>
          </w:p>
        </w:tc>
      </w:tr>
      <w:tr>
        <w:tblPrEx>
          <w:tblCellMar>
            <w:top w:w="0" w:type="dxa"/>
            <w:left w:w="0" w:type="dxa"/>
            <w:bottom w:w="0" w:type="dxa"/>
            <w:right w:w="0" w:type="dxa"/>
          </w:tblCellMar>
        </w:tblPrEx>
        <w:trPr>
          <w:trHeight w:val="70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产出时效指标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2022年12月30日前完成市文明办下达的全部精神文明建设工作任务</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100%</w:t>
            </w:r>
          </w:p>
        </w:tc>
      </w:tr>
      <w:tr>
        <w:tblPrEx>
          <w:tblCellMar>
            <w:top w:w="0" w:type="dxa"/>
            <w:left w:w="0" w:type="dxa"/>
            <w:bottom w:w="0" w:type="dxa"/>
            <w:right w:w="0" w:type="dxa"/>
          </w:tblCellMar>
        </w:tblPrEx>
        <w:trPr>
          <w:trHeight w:val="70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产出成本指标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办公费</w:t>
            </w:r>
          </w:p>
          <w:p>
            <w:pPr>
              <w:keepNext w:val="0"/>
              <w:keepLines w:val="0"/>
              <w:widowControl/>
              <w:suppressLineNumbers w:val="0"/>
              <w:jc w:val="left"/>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劳务费</w:t>
            </w:r>
          </w:p>
          <w:p>
            <w:pPr>
              <w:keepNext w:val="0"/>
              <w:keepLines w:val="0"/>
              <w:widowControl/>
              <w:suppressLineNumbers w:val="0"/>
              <w:jc w:val="left"/>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委托业务费</w:t>
            </w:r>
          </w:p>
          <w:p>
            <w:pPr>
              <w:keepNext w:val="0"/>
              <w:keepLines w:val="0"/>
              <w:widowControl/>
              <w:suppressLineNumbers w:val="0"/>
              <w:jc w:val="left"/>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印刷费</w:t>
            </w:r>
          </w:p>
          <w:p>
            <w:pPr>
              <w:keepNext w:val="0"/>
              <w:keepLines w:val="0"/>
              <w:widowControl/>
              <w:suppressLineNumbers w:val="0"/>
              <w:jc w:val="left"/>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办公设备购置</w:t>
            </w:r>
          </w:p>
          <w:p>
            <w:pPr>
              <w:keepNext w:val="0"/>
              <w:keepLines w:val="0"/>
              <w:widowControl/>
              <w:suppressLineNumbers w:val="0"/>
              <w:jc w:val="left"/>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租赁费</w:t>
            </w:r>
          </w:p>
          <w:p>
            <w:pPr>
              <w:keepNext w:val="0"/>
              <w:keepLines w:val="0"/>
              <w:widowControl/>
              <w:suppressLineNumbers w:val="0"/>
              <w:jc w:val="left"/>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福利费</w:t>
            </w:r>
          </w:p>
          <w:p>
            <w:pPr>
              <w:keepNext w:val="0"/>
              <w:keepLines w:val="0"/>
              <w:widowControl/>
              <w:suppressLineNumbers w:val="0"/>
              <w:jc w:val="left"/>
              <w:textAlignment w:val="center"/>
              <w:rPr>
                <w:rFonts w:hint="eastAsia" w:ascii="宋体" w:hAnsi="宋体" w:eastAsia="宋体" w:cs="宋体"/>
                <w:i w:val="0"/>
                <w:color w:val="auto"/>
                <w:sz w:val="24"/>
                <w:szCs w:val="24"/>
                <w:u w:val="none"/>
                <w:lang w:eastAsia="zh-CN"/>
              </w:rPr>
            </w:pPr>
            <w:r>
              <w:rPr>
                <w:rFonts w:hint="eastAsia" w:ascii="宋体" w:hAnsi="宋体" w:cs="宋体"/>
                <w:i w:val="0"/>
                <w:color w:val="auto"/>
                <w:kern w:val="0"/>
                <w:sz w:val="22"/>
                <w:szCs w:val="22"/>
                <w:u w:val="none"/>
                <w:lang w:val="en-US" w:eastAsia="zh-CN" w:bidi="ar"/>
              </w:rPr>
              <w:t>信息网络及软件购置更新</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0.2万元</w:t>
            </w:r>
          </w:p>
          <w:p>
            <w:pPr>
              <w:keepNext w:val="0"/>
              <w:keepLines w:val="0"/>
              <w:widowControl/>
              <w:suppressLineNumbers w:val="0"/>
              <w:jc w:val="center"/>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1万元</w:t>
            </w:r>
          </w:p>
          <w:p>
            <w:pPr>
              <w:keepNext w:val="0"/>
              <w:keepLines w:val="0"/>
              <w:widowControl/>
              <w:suppressLineNumbers w:val="0"/>
              <w:jc w:val="center"/>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1.012万元</w:t>
            </w:r>
          </w:p>
          <w:p>
            <w:pPr>
              <w:keepNext w:val="0"/>
              <w:keepLines w:val="0"/>
              <w:widowControl/>
              <w:suppressLineNumbers w:val="0"/>
              <w:jc w:val="center"/>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35.08</w:t>
            </w:r>
            <w:bookmarkStart w:id="0" w:name="_GoBack"/>
            <w:bookmarkEnd w:id="0"/>
            <w:r>
              <w:rPr>
                <w:rFonts w:hint="eastAsia" w:ascii="宋体" w:hAnsi="宋体" w:cs="宋体"/>
                <w:i w:val="0"/>
                <w:color w:val="auto"/>
                <w:kern w:val="0"/>
                <w:sz w:val="22"/>
                <w:szCs w:val="22"/>
                <w:u w:val="none"/>
                <w:lang w:val="en-US" w:eastAsia="zh-CN" w:bidi="ar"/>
              </w:rPr>
              <w:t>万元</w:t>
            </w:r>
          </w:p>
          <w:p>
            <w:pPr>
              <w:keepNext w:val="0"/>
              <w:keepLines w:val="0"/>
              <w:widowControl/>
              <w:suppressLineNumbers w:val="0"/>
              <w:jc w:val="center"/>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2.4万元</w:t>
            </w:r>
          </w:p>
          <w:p>
            <w:pPr>
              <w:keepNext w:val="0"/>
              <w:keepLines w:val="0"/>
              <w:widowControl/>
              <w:suppressLineNumbers w:val="0"/>
              <w:jc w:val="center"/>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0.2万元</w:t>
            </w:r>
          </w:p>
          <w:p>
            <w:pPr>
              <w:keepNext w:val="0"/>
              <w:keepLines w:val="0"/>
              <w:widowControl/>
              <w:suppressLineNumbers w:val="0"/>
              <w:jc w:val="center"/>
              <w:textAlignment w:val="center"/>
              <w:rPr>
                <w:rFonts w:hint="eastAsia" w:ascii="宋体" w:hAnsi="宋体" w:cs="宋体"/>
                <w:i w:val="0"/>
                <w:color w:val="auto"/>
                <w:kern w:val="0"/>
                <w:sz w:val="22"/>
                <w:szCs w:val="22"/>
                <w:u w:val="none"/>
                <w:lang w:val="en-US" w:eastAsia="zh-CN" w:bidi="ar"/>
              </w:rPr>
            </w:pPr>
            <w:r>
              <w:rPr>
                <w:rFonts w:hint="eastAsia" w:ascii="宋体" w:hAnsi="宋体" w:cs="宋体"/>
                <w:i w:val="0"/>
                <w:color w:val="auto"/>
                <w:kern w:val="0"/>
                <w:sz w:val="22"/>
                <w:szCs w:val="22"/>
                <w:u w:val="none"/>
                <w:lang w:val="en-US" w:eastAsia="zh-CN" w:bidi="ar"/>
              </w:rPr>
              <w:t>1.6万元</w:t>
            </w:r>
          </w:p>
          <w:p>
            <w:pPr>
              <w:keepNext w:val="0"/>
              <w:keepLines w:val="0"/>
              <w:widowControl/>
              <w:suppressLineNumbers w:val="0"/>
              <w:jc w:val="center"/>
              <w:textAlignment w:val="center"/>
              <w:rPr>
                <w:rFonts w:hint="eastAsia" w:ascii="宋体" w:hAnsi="宋体" w:eastAsia="宋体" w:cs="宋体"/>
                <w:i w:val="0"/>
                <w:color w:val="auto"/>
                <w:sz w:val="24"/>
                <w:szCs w:val="24"/>
                <w:u w:val="none"/>
                <w:lang w:val="en-US" w:eastAsia="zh-CN"/>
              </w:rPr>
            </w:pPr>
            <w:r>
              <w:rPr>
                <w:rFonts w:hint="eastAsia" w:ascii="宋体" w:hAnsi="宋体" w:cs="宋体"/>
                <w:i w:val="0"/>
                <w:color w:val="auto"/>
                <w:kern w:val="0"/>
                <w:sz w:val="22"/>
                <w:szCs w:val="22"/>
                <w:u w:val="none"/>
                <w:lang w:val="en-US" w:eastAsia="zh-CN" w:bidi="ar"/>
              </w:rPr>
              <w:t>8.508万元</w:t>
            </w:r>
          </w:p>
        </w:tc>
      </w:tr>
      <w:tr>
        <w:tblPrEx>
          <w:tblCellMar>
            <w:top w:w="0" w:type="dxa"/>
            <w:left w:w="0" w:type="dxa"/>
            <w:bottom w:w="0" w:type="dxa"/>
            <w:right w:w="0" w:type="dxa"/>
          </w:tblCellMar>
        </w:tblPrEx>
        <w:trPr>
          <w:trHeight w:val="73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效果指标（选填，但至少填一个）</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p>
        </w:tc>
      </w:tr>
      <w:tr>
        <w:tblPrEx>
          <w:tblCellMar>
            <w:top w:w="0" w:type="dxa"/>
            <w:left w:w="0" w:type="dxa"/>
            <w:bottom w:w="0" w:type="dxa"/>
            <w:right w:w="0" w:type="dxa"/>
          </w:tblCellMar>
        </w:tblPrEx>
        <w:trPr>
          <w:trHeight w:val="73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auto"/>
                <w:sz w:val="24"/>
                <w:szCs w:val="24"/>
                <w:u w:val="none"/>
              </w:rPr>
            </w:pPr>
            <w:r>
              <w:rPr>
                <w:rFonts w:hint="eastAsia" w:ascii="宋体" w:hAnsi="宋体" w:cs="宋体"/>
                <w:i w:val="0"/>
                <w:color w:val="auto"/>
                <w:sz w:val="24"/>
                <w:szCs w:val="24"/>
                <w:u w:val="none"/>
                <w:lang w:eastAsia="zh-CN"/>
              </w:rPr>
              <w:t>精神文明建设在村、社区的覆盖率</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4"/>
                <w:szCs w:val="24"/>
                <w:u w:val="none"/>
              </w:rPr>
            </w:pPr>
            <w:r>
              <w:rPr>
                <w:rFonts w:hint="eastAsia" w:ascii="宋体" w:hAnsi="宋体" w:cs="宋体"/>
                <w:i w:val="0"/>
                <w:color w:val="auto"/>
                <w:sz w:val="24"/>
                <w:szCs w:val="24"/>
                <w:u w:val="none"/>
                <w:lang w:eastAsia="zh-CN"/>
              </w:rPr>
              <w:t>100%</w:t>
            </w:r>
          </w:p>
        </w:tc>
      </w:tr>
      <w:tr>
        <w:tblPrEx>
          <w:tblCellMar>
            <w:top w:w="0" w:type="dxa"/>
            <w:left w:w="0" w:type="dxa"/>
            <w:bottom w:w="0" w:type="dxa"/>
            <w:right w:w="0" w:type="dxa"/>
          </w:tblCellMar>
        </w:tblPrEx>
        <w:trPr>
          <w:trHeight w:val="73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环境效益指标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auto"/>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r>
      <w:tr>
        <w:tblPrEx>
          <w:tblCellMar>
            <w:top w:w="0" w:type="dxa"/>
            <w:left w:w="0" w:type="dxa"/>
            <w:bottom w:w="0" w:type="dxa"/>
            <w:right w:w="0" w:type="dxa"/>
          </w:tblCellMar>
        </w:tblPrEx>
        <w:trPr>
          <w:trHeight w:val="735" w:hRule="atLeast"/>
        </w:trPr>
        <w:tc>
          <w:tcPr>
            <w:tcW w:w="585" w:type="dxa"/>
            <w:vMerge w:val="continue"/>
            <w:tcBorders>
              <w:left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auto"/>
                <w:sz w:val="24"/>
                <w:szCs w:val="24"/>
                <w:u w:val="none"/>
                <w:lang w:eastAsia="zh-CN"/>
              </w:rPr>
            </w:pP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4"/>
                <w:szCs w:val="24"/>
                <w:u w:val="none"/>
                <w:lang w:eastAsia="zh-CN"/>
              </w:rPr>
            </w:pPr>
          </w:p>
        </w:tc>
      </w:tr>
      <w:tr>
        <w:tblPrEx>
          <w:tblCellMar>
            <w:top w:w="0" w:type="dxa"/>
            <w:left w:w="0" w:type="dxa"/>
            <w:bottom w:w="0" w:type="dxa"/>
            <w:right w:w="0" w:type="dxa"/>
          </w:tblCellMar>
        </w:tblPrEx>
        <w:trPr>
          <w:trHeight w:val="735" w:hRule="atLeast"/>
        </w:trPr>
        <w:tc>
          <w:tcPr>
            <w:tcW w:w="585"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lang w:eastAsia="zh-CN"/>
              </w:rPr>
            </w:pPr>
            <w:r>
              <w:rPr>
                <w:rFonts w:hint="eastAsia" w:ascii="宋体" w:hAnsi="宋体" w:cs="宋体"/>
                <w:i w:val="0"/>
                <w:color w:val="000000"/>
                <w:sz w:val="24"/>
                <w:szCs w:val="24"/>
                <w:u w:val="none"/>
                <w:lang w:eastAsia="zh-CN"/>
              </w:rPr>
              <w:t>满意度指标（必填）</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服务对象满意度</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eastAsia="zh-CN"/>
              </w:rPr>
            </w:pPr>
            <w:r>
              <w:rPr>
                <w:rFonts w:hint="eastAsia" w:ascii="宋体" w:hAnsi="宋体" w:cs="宋体"/>
                <w:i w:val="0"/>
                <w:color w:val="auto"/>
                <w:sz w:val="24"/>
                <w:szCs w:val="24"/>
                <w:u w:val="none"/>
                <w:lang w:eastAsia="zh-CN"/>
              </w:rPr>
              <w:t>七星区群众对精神文明建设工作的满意率</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80%以上</w:t>
            </w:r>
          </w:p>
        </w:tc>
      </w:tr>
      <w:tr>
        <w:tblPrEx>
          <w:tblCellMar>
            <w:top w:w="0" w:type="dxa"/>
            <w:left w:w="0" w:type="dxa"/>
            <w:bottom w:w="0" w:type="dxa"/>
            <w:right w:w="0" w:type="dxa"/>
          </w:tblCellMar>
        </w:tblPrEx>
        <w:trPr>
          <w:trHeight w:val="148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其他说明的   问题</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4"/>
                <w:szCs w:val="24"/>
                <w:u w:val="none"/>
                <w:lang w:eastAsia="zh-CN"/>
              </w:rPr>
            </w:pPr>
            <w:r>
              <w:rPr>
                <w:rFonts w:hint="eastAsia" w:ascii="宋体" w:hAnsi="宋体" w:cs="宋体"/>
                <w:i w:val="0"/>
                <w:color w:val="000000"/>
                <w:sz w:val="24"/>
                <w:szCs w:val="24"/>
                <w:u w:val="none"/>
                <w:lang w:eastAsia="zh-CN"/>
              </w:rPr>
              <w:t>无</w:t>
            </w:r>
          </w:p>
        </w:tc>
      </w:tr>
      <w:tr>
        <w:tblPrEx>
          <w:tblCellMar>
            <w:top w:w="0" w:type="dxa"/>
            <w:left w:w="0" w:type="dxa"/>
            <w:bottom w:w="0" w:type="dxa"/>
            <w:right w:w="0" w:type="dxa"/>
          </w:tblCellMar>
        </w:tblPrEx>
        <w:trPr>
          <w:trHeight w:val="64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填报人：</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4"/>
                <w:szCs w:val="24"/>
                <w:u w:val="none"/>
                <w:lang w:eastAsia="zh-CN"/>
              </w:rPr>
            </w:pPr>
            <w:r>
              <w:rPr>
                <w:rFonts w:hint="eastAsia" w:ascii="宋体" w:hAnsi="宋体" w:cs="宋体"/>
                <w:i w:val="0"/>
                <w:color w:val="000000"/>
                <w:sz w:val="24"/>
                <w:szCs w:val="24"/>
                <w:u w:val="none"/>
                <w:lang w:eastAsia="zh-CN"/>
              </w:rPr>
              <w:t>陈越</w:t>
            </w:r>
          </w:p>
        </w:tc>
        <w:tc>
          <w:tcPr>
            <w:tcW w:w="8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填报</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日期：</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2022年6月17日</w:t>
            </w:r>
          </w:p>
        </w:tc>
      </w:tr>
    </w:tbl>
    <w:p>
      <w:pPr>
        <w:rPr>
          <w:rFonts w:hint="eastAsia" w:ascii="宋体" w:hAnsi="宋体" w:eastAsia="宋体" w:cs="宋体"/>
          <w:i w:val="0"/>
          <w:color w:val="000000"/>
          <w:sz w:val="24"/>
          <w:szCs w:val="24"/>
          <w:u w:val="none"/>
          <w:lang w:eastAsia="zh-CN"/>
        </w:rPr>
      </w:pPr>
    </w:p>
    <w:p>
      <w:pP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备注：</w:t>
      </w:r>
      <w:r>
        <w:rPr>
          <w:rFonts w:hint="eastAsia" w:ascii="宋体" w:hAnsi="宋体" w:eastAsia="宋体" w:cs="宋体"/>
          <w:i w:val="0"/>
          <w:color w:val="000000"/>
          <w:sz w:val="24"/>
          <w:szCs w:val="24"/>
          <w:u w:val="none"/>
          <w:lang w:val="en-US" w:eastAsia="zh-CN"/>
        </w:rPr>
        <w:t>1.年度项目绩效目标：</w:t>
      </w:r>
      <w:r>
        <w:rPr>
          <w:rFonts w:hint="eastAsia" w:ascii="宋体" w:hAnsi="宋体" w:eastAsia="宋体" w:cs="宋体"/>
          <w:i w:val="0"/>
          <w:color w:val="000000"/>
          <w:sz w:val="24"/>
          <w:szCs w:val="24"/>
          <w:u w:val="none"/>
          <w:lang w:eastAsia="zh-CN"/>
        </w:rPr>
        <w:t>概述主要产出和效果。</w:t>
      </w:r>
    </w:p>
    <w:p>
      <w:pP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 xml:space="preserve">      2.绩效指标：建议以上级部门下发的指标体系为基础设置指标。</w:t>
      </w:r>
    </w:p>
    <w:p>
      <w:pP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 xml:space="preserve">      3.产出指标一定是定量指标，效果指标也可能有定量指标，定量指标值一定要体现计量单位。</w:t>
      </w:r>
    </w:p>
    <w:p>
      <w:pP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 xml:space="preserve">      4.指标内容和指标值要体现可衡量，指标值设定要统筹工作任务、实际情况等设定。</w:t>
      </w:r>
    </w:p>
    <w:p>
      <w:pPr>
        <w:keepNext w:val="0"/>
        <w:keepLines w:val="0"/>
        <w:pageBreakBefore w:val="0"/>
        <w:widowControl w:val="0"/>
        <w:kinsoku/>
        <w:wordWrap/>
        <w:overflowPunct/>
        <w:topLinePunct w:val="0"/>
        <w:autoSpaceDE/>
        <w:autoSpaceDN/>
        <w:bidi w:val="0"/>
        <w:adjustRightInd/>
        <w:snapToGrid/>
        <w:spacing w:line="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86979"/>
    <w:rsid w:val="02A4424C"/>
    <w:rsid w:val="04EE4652"/>
    <w:rsid w:val="05690C15"/>
    <w:rsid w:val="06E9290E"/>
    <w:rsid w:val="079115B2"/>
    <w:rsid w:val="09FC69B5"/>
    <w:rsid w:val="0E0F673C"/>
    <w:rsid w:val="10FF7B3B"/>
    <w:rsid w:val="125C4F44"/>
    <w:rsid w:val="13757CB1"/>
    <w:rsid w:val="145E5434"/>
    <w:rsid w:val="16D931DA"/>
    <w:rsid w:val="198F1990"/>
    <w:rsid w:val="19A264CC"/>
    <w:rsid w:val="1AA2413E"/>
    <w:rsid w:val="21E279E2"/>
    <w:rsid w:val="23CC38F7"/>
    <w:rsid w:val="23F86A73"/>
    <w:rsid w:val="246152E4"/>
    <w:rsid w:val="275D5811"/>
    <w:rsid w:val="28372D78"/>
    <w:rsid w:val="29E91195"/>
    <w:rsid w:val="302502C6"/>
    <w:rsid w:val="33064715"/>
    <w:rsid w:val="34E3417A"/>
    <w:rsid w:val="3671540F"/>
    <w:rsid w:val="36A61CEB"/>
    <w:rsid w:val="37974840"/>
    <w:rsid w:val="39384D69"/>
    <w:rsid w:val="39C25C80"/>
    <w:rsid w:val="3D0B5912"/>
    <w:rsid w:val="3DC53B9A"/>
    <w:rsid w:val="41AC10DB"/>
    <w:rsid w:val="421735A2"/>
    <w:rsid w:val="43685360"/>
    <w:rsid w:val="46FD2280"/>
    <w:rsid w:val="48C03A19"/>
    <w:rsid w:val="4CBB6032"/>
    <w:rsid w:val="4D887E76"/>
    <w:rsid w:val="4DB86979"/>
    <w:rsid w:val="50680B9D"/>
    <w:rsid w:val="50F41F35"/>
    <w:rsid w:val="517952CF"/>
    <w:rsid w:val="529B6954"/>
    <w:rsid w:val="53D00360"/>
    <w:rsid w:val="555C2F43"/>
    <w:rsid w:val="55B14677"/>
    <w:rsid w:val="56EA1C4D"/>
    <w:rsid w:val="58153BB7"/>
    <w:rsid w:val="584B7E94"/>
    <w:rsid w:val="5AB81112"/>
    <w:rsid w:val="5B1A6787"/>
    <w:rsid w:val="5B2C7702"/>
    <w:rsid w:val="5B433AD5"/>
    <w:rsid w:val="5B805DF0"/>
    <w:rsid w:val="5B8B0457"/>
    <w:rsid w:val="5B906068"/>
    <w:rsid w:val="5CAF759B"/>
    <w:rsid w:val="64916AAF"/>
    <w:rsid w:val="650A53A2"/>
    <w:rsid w:val="65B54215"/>
    <w:rsid w:val="65FD6EB0"/>
    <w:rsid w:val="66054E48"/>
    <w:rsid w:val="68642A69"/>
    <w:rsid w:val="69AB0E24"/>
    <w:rsid w:val="6BD729A9"/>
    <w:rsid w:val="6CC459F7"/>
    <w:rsid w:val="6D303947"/>
    <w:rsid w:val="6EE67EBD"/>
    <w:rsid w:val="6F6765BC"/>
    <w:rsid w:val="72842802"/>
    <w:rsid w:val="72A35EB4"/>
    <w:rsid w:val="730252F2"/>
    <w:rsid w:val="731F64F3"/>
    <w:rsid w:val="75E1591B"/>
    <w:rsid w:val="768C78EC"/>
    <w:rsid w:val="77EE0DF2"/>
    <w:rsid w:val="7F2D32E6"/>
    <w:rsid w:val="7FA04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2021-04-28T02:30:00Z</dcterms:created>
  <dc:creator>Administrator</dc:creator>
  <cp:lastModifiedBy>宣传部陈越</cp:lastModifiedBy>
  <dcterms:modified xsi:type="dcterms:W3CDTF">2022-06-22T08:35:37Z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